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F3E42">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0BFF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评分标准</w:t>
      </w:r>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0"/>
        <w:gridCol w:w="6045"/>
        <w:gridCol w:w="716"/>
      </w:tblGrid>
      <w:tr w14:paraId="010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9" w:type="dxa"/>
            <w:shd w:val="clear" w:color="auto" w:fill="auto"/>
            <w:vAlign w:val="center"/>
          </w:tcPr>
          <w:p w14:paraId="6DEA71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010" w:type="dxa"/>
            <w:shd w:val="clear" w:color="auto" w:fill="auto"/>
            <w:vAlign w:val="center"/>
          </w:tcPr>
          <w:p w14:paraId="74CCE9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评分因素</w:t>
            </w:r>
          </w:p>
        </w:tc>
        <w:tc>
          <w:tcPr>
            <w:tcW w:w="6045" w:type="dxa"/>
            <w:shd w:val="clear" w:color="auto" w:fill="auto"/>
            <w:vAlign w:val="center"/>
          </w:tcPr>
          <w:p w14:paraId="1C2C7CC2">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评分标准</w:t>
            </w:r>
          </w:p>
        </w:tc>
        <w:tc>
          <w:tcPr>
            <w:tcW w:w="716" w:type="dxa"/>
            <w:shd w:val="clear" w:color="auto" w:fill="auto"/>
            <w:vAlign w:val="center"/>
          </w:tcPr>
          <w:p w14:paraId="2F53F07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分值</w:t>
            </w:r>
          </w:p>
        </w:tc>
      </w:tr>
      <w:tr w14:paraId="1481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49" w:type="dxa"/>
            <w:shd w:val="clear" w:color="auto" w:fill="auto"/>
            <w:vAlign w:val="center"/>
          </w:tcPr>
          <w:p w14:paraId="0020BB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10" w:type="dxa"/>
            <w:shd w:val="clear" w:color="auto" w:fill="auto"/>
            <w:vAlign w:val="center"/>
          </w:tcPr>
          <w:p w14:paraId="3100F7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投标报价</w:t>
            </w:r>
          </w:p>
        </w:tc>
        <w:tc>
          <w:tcPr>
            <w:tcW w:w="6045" w:type="dxa"/>
            <w:shd w:val="clear" w:color="auto" w:fill="auto"/>
            <w:vAlign w:val="center"/>
          </w:tcPr>
          <w:p w14:paraId="0C4D8370">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满足招标文件要求且投标价格最低的投标报价为评标基准价，按照下列公式计算每个供应商的投标报价得分：投标报价得分=（评标基准价/投标报价）×30</w:t>
            </w:r>
          </w:p>
        </w:tc>
        <w:tc>
          <w:tcPr>
            <w:tcW w:w="716" w:type="dxa"/>
            <w:shd w:val="clear" w:color="auto" w:fill="auto"/>
            <w:vAlign w:val="center"/>
          </w:tcPr>
          <w:p w14:paraId="53813A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r>
      <w:tr w14:paraId="01DF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49" w:type="dxa"/>
            <w:shd w:val="clear" w:color="auto" w:fill="auto"/>
            <w:vAlign w:val="center"/>
          </w:tcPr>
          <w:p w14:paraId="3D6B50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2</w:t>
            </w:r>
          </w:p>
        </w:tc>
        <w:tc>
          <w:tcPr>
            <w:tcW w:w="2010" w:type="dxa"/>
            <w:shd w:val="clear" w:color="auto" w:fill="auto"/>
            <w:vAlign w:val="center"/>
          </w:tcPr>
          <w:p w14:paraId="0A48F1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企业业绩</w:t>
            </w:r>
          </w:p>
        </w:tc>
        <w:tc>
          <w:tcPr>
            <w:tcW w:w="6045" w:type="dxa"/>
            <w:shd w:val="clear" w:color="auto" w:fill="auto"/>
            <w:vAlign w:val="center"/>
          </w:tcPr>
          <w:p w14:paraId="3BAB06AE">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根据供应商2022年1月1日（以合同签订时间为准）以来提供的监控安装、维护项目业绩进行评价：每提供1份业绩得5分，满分 20分。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注：提供合同扫描件并加盖公章，否则不得分。</w:t>
            </w:r>
          </w:p>
        </w:tc>
        <w:tc>
          <w:tcPr>
            <w:tcW w:w="716" w:type="dxa"/>
            <w:vAlign w:val="center"/>
          </w:tcPr>
          <w:p w14:paraId="3F5418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center"/>
              <w:rPr>
                <w:rFonts w:hint="default" w:ascii="仿宋_GB2312" w:hAnsi="仿宋_GB2312" w:eastAsia="仿宋_GB2312" w:cs="仿宋_GB2312"/>
                <w:b/>
                <w:bCs/>
                <w:i w:val="0"/>
                <w:iCs w:val="0"/>
                <w:caps w:val="0"/>
                <w:color w:val="000000"/>
                <w:spacing w:val="0"/>
                <w:sz w:val="24"/>
                <w:szCs w:val="24"/>
                <w:shd w:val="clear" w:fill="FFFFFF"/>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r>
      <w:tr w14:paraId="5DCC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649" w:type="dxa"/>
            <w:vAlign w:val="center"/>
          </w:tcPr>
          <w:p w14:paraId="771ECE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center"/>
              <w:rPr>
                <w:rFonts w:hint="eastAsia" w:ascii="仿宋_GB2312" w:hAnsi="仿宋_GB2312" w:eastAsia="仿宋_GB2312" w:cs="仿宋_GB2312"/>
                <w:b w:val="0"/>
                <w:bCs w:val="0"/>
                <w:i w:val="0"/>
                <w:iCs w:val="0"/>
                <w:caps w:val="0"/>
                <w:color w:val="000000"/>
                <w:spacing w:val="0"/>
                <w:sz w:val="24"/>
                <w:szCs w:val="24"/>
                <w:shd w:val="clear"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fill="FFFFFF"/>
                <w:vertAlign w:val="baseline"/>
                <w:lang w:val="en-US" w:eastAsia="zh-CN"/>
              </w:rPr>
              <w:t>3</w:t>
            </w:r>
          </w:p>
        </w:tc>
        <w:tc>
          <w:tcPr>
            <w:tcW w:w="2010" w:type="dxa"/>
            <w:shd w:val="clear" w:color="auto" w:fill="auto"/>
            <w:vAlign w:val="center"/>
          </w:tcPr>
          <w:p w14:paraId="03CB8D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技术方案</w:t>
            </w:r>
          </w:p>
        </w:tc>
        <w:tc>
          <w:tcPr>
            <w:tcW w:w="6045" w:type="dxa"/>
            <w:shd w:val="clear" w:color="auto" w:fill="auto"/>
            <w:vAlign w:val="center"/>
          </w:tcPr>
          <w:p w14:paraId="085D0763">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根据供应商提供的技术方案分为以下3个部分进行评价：</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（1）维护方案（10分）：根据供应商提供的日常维护保养方案的完整性、针对性强、科学性、合理性进行评分，满足项目需求：得10分；方案较完整，得6至9分；方案存在缺陷的得0至5分。</w:t>
            </w:r>
          </w:p>
          <w:p w14:paraId="39D996D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（2）故障处理方案（10分）：评估故障响应时间、处理流程、应急措施等内容。承诺故障响应时间短，处理流程合理得10分；响应时间较长、方案一般得5至9分；方案不可行，或有缺陷得0至4分。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（3）巡检计划（10分）：审查定期巡检计划的频率、内容及记录方式。巡检计划详细、合理得7至10分；计划较简略得3至6分，无明确巡检计划，得0至2分。</w:t>
            </w:r>
          </w:p>
        </w:tc>
        <w:tc>
          <w:tcPr>
            <w:tcW w:w="716" w:type="dxa"/>
            <w:vAlign w:val="center"/>
          </w:tcPr>
          <w:p w14:paraId="5CE779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center"/>
              <w:rPr>
                <w:rFonts w:hint="default" w:ascii="仿宋_GB2312" w:hAnsi="仿宋_GB2312" w:eastAsia="仿宋_GB2312" w:cs="仿宋_GB2312"/>
                <w:b/>
                <w:bCs/>
                <w:i w:val="0"/>
                <w:iCs w:val="0"/>
                <w:caps w:val="0"/>
                <w:color w:val="000000"/>
                <w:spacing w:val="0"/>
                <w:sz w:val="24"/>
                <w:szCs w:val="24"/>
                <w:shd w:val="clear" w:fill="FFFFFF"/>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14:paraId="5466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649" w:type="dxa"/>
            <w:vAlign w:val="center"/>
          </w:tcPr>
          <w:p w14:paraId="4638A5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center"/>
              <w:rPr>
                <w:rFonts w:hint="default" w:ascii="仿宋_GB2312" w:hAnsi="仿宋_GB2312" w:eastAsia="仿宋_GB2312" w:cs="仿宋_GB2312"/>
                <w:b w:val="0"/>
                <w:bCs w:val="0"/>
                <w:i w:val="0"/>
                <w:iCs w:val="0"/>
                <w:caps w:val="0"/>
                <w:color w:val="000000"/>
                <w:spacing w:val="0"/>
                <w:sz w:val="24"/>
                <w:szCs w:val="24"/>
                <w:shd w:val="clear"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fill="FFFFFF"/>
                <w:vertAlign w:val="baseline"/>
                <w:lang w:val="en-US" w:eastAsia="zh-CN"/>
              </w:rPr>
              <w:t>4</w:t>
            </w:r>
          </w:p>
        </w:tc>
        <w:tc>
          <w:tcPr>
            <w:tcW w:w="2010" w:type="dxa"/>
            <w:shd w:val="clear" w:color="auto" w:fill="auto"/>
            <w:vAlign w:val="center"/>
          </w:tcPr>
          <w:p w14:paraId="3D1C0E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项目团队及学校特殊需求响应</w:t>
            </w:r>
          </w:p>
        </w:tc>
        <w:tc>
          <w:tcPr>
            <w:tcW w:w="6045" w:type="dxa"/>
            <w:shd w:val="clear" w:color="auto" w:fill="auto"/>
            <w:vAlign w:val="center"/>
          </w:tcPr>
          <w:p w14:paraId="07432F88">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每提供1名负责我校技术人员有安防资质证书或电子与智能化工程资质证书的，得5分（提供资质证书）最高15分；以上技术人员需提供资质证书和近三个月以来社保缴纳证明，不提供社不得分；</w:t>
            </w:r>
          </w:p>
          <w:p w14:paraId="1AD84991">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学校特殊需求响应：针对学校提出的特殊维护需求（如寒暑假集中维护、重大活动保障等），响应全面合理得4至5分；响应一般；得1至3分，未响应得0分。</w:t>
            </w:r>
          </w:p>
          <w:p w14:paraId="3EE7C008">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716" w:type="dxa"/>
            <w:vAlign w:val="center"/>
          </w:tcPr>
          <w:p w14:paraId="736D80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r>
    </w:tbl>
    <w:p w14:paraId="3A128A7F"/>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052A7"/>
    <w:multiLevelType w:val="singleLevel"/>
    <w:tmpl w:val="21C052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7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w:basedOn w:val="1"/>
    <w:unhideWhenUsed/>
    <w:qFormat/>
    <w:uiPriority w:val="99"/>
    <w:pPr>
      <w:ind w:firstLine="420" w:firstLineChars="100"/>
    </w:pPr>
    <w:rPr>
      <w:rFonts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2025-06-23T12:59:20Z</dcterms:created>
  <dc:creator>Administrator</dc:creator>
  <cp:lastModifiedBy>WPS_262704231</cp:lastModifiedBy>
  <dcterms:modified xsi:type="dcterms:W3CDTF">2025-06-23T13:00:50Z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eyJoZGlkIjoiZDU1MTZjNDcxMjk5ZGM4NjkxZTA3NGU4OTMzYzljMWMiLCJ1c2VySWQiOiIyNjI3MDQyMzEifQ==</vt:lpwstr>
  </property>
  <property fmtid="{D5CDD505-2E9C-101B-9397-08002B2CF9AE}" pid="4" name="ICV">
    <vt:lpwstr>EE3912646160434ABC9DB75D5A8C1C87_12</vt:lpwstr>
  </property>
</Properties>
</file>