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B7A0F">
      <w:pPr>
        <w:pStyle w:val="3"/>
        <w:ind w:firstLine="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35664FF1">
      <w:pPr>
        <w:pStyle w:val="2"/>
        <w:widowControl/>
        <w:shd w:val="clear" w:color="auto" w:fill="FFFFFF"/>
        <w:spacing w:beforeAutospacing="0" w:afterAutospacing="0" w:line="560" w:lineRule="exact"/>
        <w:jc w:val="center"/>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评分标准</w:t>
      </w:r>
    </w:p>
    <w:tbl>
      <w:tblPr>
        <w:tblStyle w:val="4"/>
        <w:tblW w:w="0" w:type="auto"/>
        <w:tblInd w:w="0" w:type="dxa"/>
        <w:tblLayout w:type="autofit"/>
        <w:tblCellMar>
          <w:top w:w="0" w:type="dxa"/>
          <w:left w:w="108" w:type="dxa"/>
          <w:bottom w:w="0" w:type="dxa"/>
          <w:right w:w="108" w:type="dxa"/>
        </w:tblCellMar>
      </w:tblPr>
      <w:tblGrid>
        <w:gridCol w:w="807"/>
        <w:gridCol w:w="1451"/>
        <w:gridCol w:w="5529"/>
        <w:gridCol w:w="1038"/>
      </w:tblGrid>
      <w:tr w14:paraId="508BC7F0">
        <w:tblPrEx>
          <w:tblCellMar>
            <w:top w:w="0" w:type="dxa"/>
            <w:left w:w="108" w:type="dxa"/>
            <w:bottom w:w="0" w:type="dxa"/>
            <w:right w:w="108" w:type="dxa"/>
          </w:tblCellMar>
        </w:tblPrEx>
        <w:trPr>
          <w:trHeight w:val="350" w:hRule="atLeast"/>
        </w:trPr>
        <w:tc>
          <w:tcPr>
            <w:tcW w:w="807" w:type="dxa"/>
            <w:tcBorders>
              <w:top w:val="single" w:color="auto" w:sz="8" w:space="0"/>
              <w:left w:val="single" w:color="auto" w:sz="8" w:space="0"/>
              <w:bottom w:val="single" w:color="auto" w:sz="8" w:space="0"/>
              <w:right w:val="single" w:color="auto" w:sz="8" w:space="0"/>
            </w:tcBorders>
            <w:shd w:val="clear" w:color="auto" w:fill="auto"/>
            <w:vAlign w:val="center"/>
          </w:tcPr>
          <w:p w14:paraId="0176D795">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序号</w:t>
            </w:r>
          </w:p>
        </w:tc>
        <w:tc>
          <w:tcPr>
            <w:tcW w:w="1451" w:type="dxa"/>
            <w:tcBorders>
              <w:top w:val="single" w:color="auto" w:sz="8" w:space="0"/>
              <w:left w:val="nil"/>
              <w:bottom w:val="single" w:color="auto" w:sz="8" w:space="0"/>
              <w:right w:val="single" w:color="auto" w:sz="8" w:space="0"/>
            </w:tcBorders>
            <w:shd w:val="clear" w:color="auto" w:fill="auto"/>
            <w:vAlign w:val="center"/>
          </w:tcPr>
          <w:p w14:paraId="473914F8">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评分因素</w:t>
            </w:r>
          </w:p>
        </w:tc>
        <w:tc>
          <w:tcPr>
            <w:tcW w:w="5529" w:type="dxa"/>
            <w:tcBorders>
              <w:top w:val="single" w:color="auto" w:sz="8" w:space="0"/>
              <w:left w:val="nil"/>
              <w:bottom w:val="single" w:color="auto" w:sz="8" w:space="0"/>
              <w:right w:val="single" w:color="auto" w:sz="8" w:space="0"/>
            </w:tcBorders>
            <w:shd w:val="clear" w:color="auto" w:fill="auto"/>
            <w:vAlign w:val="center"/>
          </w:tcPr>
          <w:p w14:paraId="73E63D84">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评分标准</w:t>
            </w:r>
          </w:p>
        </w:tc>
        <w:tc>
          <w:tcPr>
            <w:tcW w:w="1038" w:type="dxa"/>
            <w:tcBorders>
              <w:top w:val="single" w:color="auto" w:sz="8" w:space="0"/>
              <w:left w:val="nil"/>
              <w:bottom w:val="single" w:color="auto" w:sz="8" w:space="0"/>
              <w:right w:val="single" w:color="auto" w:sz="8" w:space="0"/>
            </w:tcBorders>
            <w:shd w:val="clear" w:color="auto" w:fill="auto"/>
            <w:vAlign w:val="center"/>
          </w:tcPr>
          <w:p w14:paraId="62D2EAEF">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分值</w:t>
            </w:r>
          </w:p>
        </w:tc>
      </w:tr>
      <w:tr w14:paraId="786AC854">
        <w:tblPrEx>
          <w:tblCellMar>
            <w:top w:w="0" w:type="dxa"/>
            <w:left w:w="108" w:type="dxa"/>
            <w:bottom w:w="0" w:type="dxa"/>
            <w:right w:w="108" w:type="dxa"/>
          </w:tblCellMar>
        </w:tblPrEx>
        <w:trPr>
          <w:trHeight w:val="1030" w:hRule="atLeast"/>
        </w:trPr>
        <w:tc>
          <w:tcPr>
            <w:tcW w:w="807" w:type="dxa"/>
            <w:tcBorders>
              <w:top w:val="nil"/>
              <w:left w:val="single" w:color="auto" w:sz="8" w:space="0"/>
              <w:bottom w:val="single" w:color="auto" w:sz="8" w:space="0"/>
              <w:right w:val="single" w:color="auto" w:sz="8" w:space="0"/>
            </w:tcBorders>
            <w:shd w:val="clear" w:color="auto" w:fill="auto"/>
            <w:noWrap/>
            <w:vAlign w:val="center"/>
          </w:tcPr>
          <w:p w14:paraId="1D82185C">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1</w:t>
            </w:r>
          </w:p>
        </w:tc>
        <w:tc>
          <w:tcPr>
            <w:tcW w:w="1451" w:type="dxa"/>
            <w:tcBorders>
              <w:top w:val="nil"/>
              <w:left w:val="nil"/>
              <w:bottom w:val="single" w:color="auto" w:sz="8" w:space="0"/>
              <w:right w:val="single" w:color="auto" w:sz="8" w:space="0"/>
            </w:tcBorders>
            <w:shd w:val="clear" w:color="auto" w:fill="auto"/>
            <w:vAlign w:val="center"/>
          </w:tcPr>
          <w:p w14:paraId="22ED308E">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投标单位业绩</w:t>
            </w:r>
          </w:p>
        </w:tc>
        <w:tc>
          <w:tcPr>
            <w:tcW w:w="5529" w:type="dxa"/>
            <w:tcBorders>
              <w:top w:val="nil"/>
              <w:left w:val="nil"/>
              <w:bottom w:val="single" w:color="auto" w:sz="8" w:space="0"/>
              <w:right w:val="single" w:color="auto" w:sz="8" w:space="0"/>
            </w:tcBorders>
            <w:shd w:val="clear" w:color="auto" w:fill="auto"/>
            <w:vAlign w:val="center"/>
          </w:tcPr>
          <w:p w14:paraId="006C74BB">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投标单位2022年1月1日至今，每承接过一个专线租用类项目业绩的得2分，本项满分10分；证明材料：提供合同复印件加盖单位公章，不提供不得分。</w:t>
            </w:r>
          </w:p>
        </w:tc>
        <w:tc>
          <w:tcPr>
            <w:tcW w:w="1038" w:type="dxa"/>
            <w:tcBorders>
              <w:top w:val="nil"/>
              <w:left w:val="nil"/>
              <w:bottom w:val="single" w:color="auto" w:sz="8" w:space="0"/>
              <w:right w:val="single" w:color="auto" w:sz="8" w:space="0"/>
            </w:tcBorders>
            <w:shd w:val="clear" w:color="auto" w:fill="auto"/>
            <w:vAlign w:val="center"/>
          </w:tcPr>
          <w:p w14:paraId="5BC6E5CD">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10</w:t>
            </w:r>
          </w:p>
        </w:tc>
      </w:tr>
      <w:tr w14:paraId="3F7E60A9">
        <w:tblPrEx>
          <w:tblCellMar>
            <w:top w:w="0" w:type="dxa"/>
            <w:left w:w="108" w:type="dxa"/>
            <w:bottom w:w="0" w:type="dxa"/>
            <w:right w:w="108" w:type="dxa"/>
          </w:tblCellMar>
        </w:tblPrEx>
        <w:trPr>
          <w:trHeight w:val="2050" w:hRule="atLeast"/>
        </w:trPr>
        <w:tc>
          <w:tcPr>
            <w:tcW w:w="807" w:type="dxa"/>
            <w:tcBorders>
              <w:top w:val="nil"/>
              <w:left w:val="single" w:color="auto" w:sz="8" w:space="0"/>
              <w:bottom w:val="single" w:color="auto" w:sz="8" w:space="0"/>
              <w:right w:val="single" w:color="auto" w:sz="8" w:space="0"/>
            </w:tcBorders>
            <w:shd w:val="clear" w:color="auto" w:fill="auto"/>
            <w:noWrap/>
            <w:vAlign w:val="center"/>
          </w:tcPr>
          <w:p w14:paraId="33944889">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2</w:t>
            </w:r>
          </w:p>
        </w:tc>
        <w:tc>
          <w:tcPr>
            <w:tcW w:w="1451" w:type="dxa"/>
            <w:tcBorders>
              <w:top w:val="nil"/>
              <w:left w:val="nil"/>
              <w:bottom w:val="single" w:color="auto" w:sz="8" w:space="0"/>
              <w:right w:val="single" w:color="auto" w:sz="8" w:space="0"/>
            </w:tcBorders>
            <w:shd w:val="clear" w:color="auto" w:fill="auto"/>
            <w:vAlign w:val="center"/>
          </w:tcPr>
          <w:p w14:paraId="5AAF79B9">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投标单位团队实力</w:t>
            </w:r>
          </w:p>
        </w:tc>
        <w:tc>
          <w:tcPr>
            <w:tcW w:w="5529" w:type="dxa"/>
            <w:tcBorders>
              <w:top w:val="nil"/>
              <w:left w:val="nil"/>
              <w:bottom w:val="single" w:color="auto" w:sz="8" w:space="0"/>
              <w:right w:val="single" w:color="auto" w:sz="8" w:space="0"/>
            </w:tcBorders>
            <w:shd w:val="clear" w:color="auto" w:fill="auto"/>
            <w:vAlign w:val="center"/>
          </w:tcPr>
          <w:p w14:paraId="18DD92C3">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投标单位拟投入本项目的项目经理或项目负责人1人，具有：（1）信息系统项目管理师证书；（2）网络工程师证书； （3）信息安全工程师证书； （4）信息系统运维管理工程师证书；以上证书每提供一个得5分，满分15分。（提供证书复印件并加盖投标单位公章；提供投标单位为该持证人员缴纳2025年至今任意3个月的社保记录并加盖公章）</w:t>
            </w:r>
          </w:p>
        </w:tc>
        <w:tc>
          <w:tcPr>
            <w:tcW w:w="1038" w:type="dxa"/>
            <w:tcBorders>
              <w:top w:val="nil"/>
              <w:left w:val="nil"/>
              <w:bottom w:val="single" w:color="auto" w:sz="8" w:space="0"/>
              <w:right w:val="single" w:color="auto" w:sz="8" w:space="0"/>
            </w:tcBorders>
            <w:shd w:val="clear" w:color="auto" w:fill="auto"/>
            <w:vAlign w:val="center"/>
          </w:tcPr>
          <w:p w14:paraId="0754138B">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15</w:t>
            </w:r>
          </w:p>
        </w:tc>
      </w:tr>
      <w:tr w14:paraId="7D66762C">
        <w:tblPrEx>
          <w:tblCellMar>
            <w:top w:w="0" w:type="dxa"/>
            <w:left w:w="108" w:type="dxa"/>
            <w:bottom w:w="0" w:type="dxa"/>
            <w:right w:w="108" w:type="dxa"/>
          </w:tblCellMar>
        </w:tblPrEx>
        <w:trPr>
          <w:trHeight w:val="1710" w:hRule="atLeast"/>
        </w:trPr>
        <w:tc>
          <w:tcPr>
            <w:tcW w:w="807" w:type="dxa"/>
            <w:tcBorders>
              <w:top w:val="nil"/>
              <w:left w:val="single" w:color="auto" w:sz="8" w:space="0"/>
              <w:bottom w:val="single" w:color="auto" w:sz="8" w:space="0"/>
              <w:right w:val="single" w:color="auto" w:sz="8" w:space="0"/>
            </w:tcBorders>
            <w:shd w:val="clear" w:color="auto" w:fill="auto"/>
            <w:noWrap/>
            <w:vAlign w:val="center"/>
          </w:tcPr>
          <w:p w14:paraId="6E4F10D4">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3</w:t>
            </w:r>
          </w:p>
        </w:tc>
        <w:tc>
          <w:tcPr>
            <w:tcW w:w="1451" w:type="dxa"/>
            <w:tcBorders>
              <w:top w:val="nil"/>
              <w:left w:val="nil"/>
              <w:bottom w:val="single" w:color="auto" w:sz="8" w:space="0"/>
              <w:right w:val="single" w:color="auto" w:sz="8" w:space="0"/>
            </w:tcBorders>
            <w:shd w:val="clear" w:color="auto" w:fill="auto"/>
            <w:vAlign w:val="center"/>
          </w:tcPr>
          <w:p w14:paraId="6A458242">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供应商综合实力（</w:t>
            </w:r>
            <w:r>
              <w:rPr>
                <w:rFonts w:hint="eastAsia" w:ascii="等线" w:hAnsi="等线" w:eastAsia="等线" w:cs="宋体"/>
                <w:color w:val="000000"/>
                <w:kern w:val="0"/>
                <w:sz w:val="24"/>
              </w:rPr>
              <w:t>1</w:t>
            </w:r>
            <w:r>
              <w:rPr>
                <w:rFonts w:hint="eastAsia" w:ascii="宋体" w:hAnsi="宋体" w:eastAsia="宋体" w:cs="宋体"/>
                <w:color w:val="000000"/>
                <w:kern w:val="0"/>
                <w:sz w:val="24"/>
              </w:rPr>
              <w:t>）</w:t>
            </w:r>
          </w:p>
        </w:tc>
        <w:tc>
          <w:tcPr>
            <w:tcW w:w="5529" w:type="dxa"/>
            <w:tcBorders>
              <w:top w:val="nil"/>
              <w:left w:val="nil"/>
              <w:bottom w:val="single" w:color="auto" w:sz="8" w:space="0"/>
              <w:right w:val="single" w:color="auto" w:sz="8" w:space="0"/>
            </w:tcBorders>
            <w:shd w:val="clear" w:color="auto" w:fill="auto"/>
            <w:vAlign w:val="center"/>
          </w:tcPr>
          <w:p w14:paraId="07A317E3">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投标单位具有（1）ISO9001质量管理体系认证证书；（2）ISO 45001职业健康安全管理体系认证证书； （3）ISO 37301合规管理体系认证；（4）ISO22301业务连续性管理体系认证；以上证书每提供一个得5分，满分20分。（提供证书复印件并加盖公章；以上管理体系认证证书须在有效期内，获得证书时间须在</w:t>
            </w:r>
            <w:r>
              <w:rPr>
                <w:rFonts w:hint="eastAsia" w:ascii="仿宋_GB2312" w:hAnsi="等线" w:eastAsia="仿宋_GB2312" w:cs="宋体"/>
                <w:color w:val="000000"/>
                <w:kern w:val="0"/>
                <w:sz w:val="24"/>
                <w:lang w:eastAsia="zh-CN"/>
              </w:rPr>
              <w:t>比选</w:t>
            </w:r>
            <w:r>
              <w:rPr>
                <w:rFonts w:hint="eastAsia" w:ascii="仿宋_GB2312" w:hAnsi="等线" w:eastAsia="仿宋_GB2312" w:cs="宋体"/>
                <w:color w:val="000000"/>
                <w:kern w:val="0"/>
                <w:sz w:val="24"/>
              </w:rPr>
              <w:t>公告发布日期之前）</w:t>
            </w:r>
          </w:p>
        </w:tc>
        <w:tc>
          <w:tcPr>
            <w:tcW w:w="1038" w:type="dxa"/>
            <w:tcBorders>
              <w:top w:val="nil"/>
              <w:left w:val="nil"/>
              <w:bottom w:val="single" w:color="auto" w:sz="8" w:space="0"/>
              <w:right w:val="single" w:color="auto" w:sz="8" w:space="0"/>
            </w:tcBorders>
            <w:shd w:val="clear" w:color="auto" w:fill="auto"/>
            <w:vAlign w:val="center"/>
          </w:tcPr>
          <w:p w14:paraId="16D82740">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w:t>
            </w:r>
          </w:p>
        </w:tc>
      </w:tr>
      <w:tr w14:paraId="2482DB62">
        <w:tblPrEx>
          <w:tblCellMar>
            <w:top w:w="0" w:type="dxa"/>
            <w:left w:w="108" w:type="dxa"/>
            <w:bottom w:w="0" w:type="dxa"/>
            <w:right w:w="108" w:type="dxa"/>
          </w:tblCellMar>
        </w:tblPrEx>
        <w:trPr>
          <w:trHeight w:val="1710" w:hRule="atLeast"/>
        </w:trPr>
        <w:tc>
          <w:tcPr>
            <w:tcW w:w="807" w:type="dxa"/>
            <w:tcBorders>
              <w:top w:val="nil"/>
              <w:left w:val="single" w:color="auto" w:sz="8" w:space="0"/>
              <w:bottom w:val="single" w:color="auto" w:sz="8" w:space="0"/>
              <w:right w:val="single" w:color="auto" w:sz="8" w:space="0"/>
            </w:tcBorders>
            <w:shd w:val="clear" w:color="auto" w:fill="auto"/>
            <w:noWrap/>
            <w:vAlign w:val="center"/>
          </w:tcPr>
          <w:p w14:paraId="5ED07177">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4</w:t>
            </w:r>
          </w:p>
        </w:tc>
        <w:tc>
          <w:tcPr>
            <w:tcW w:w="1451" w:type="dxa"/>
            <w:tcBorders>
              <w:top w:val="nil"/>
              <w:left w:val="nil"/>
              <w:bottom w:val="single" w:color="auto" w:sz="8" w:space="0"/>
              <w:right w:val="single" w:color="auto" w:sz="8" w:space="0"/>
            </w:tcBorders>
            <w:shd w:val="clear" w:color="auto" w:fill="auto"/>
            <w:vAlign w:val="center"/>
          </w:tcPr>
          <w:p w14:paraId="7D9DC941">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供应商综合实力（</w:t>
            </w:r>
            <w:r>
              <w:rPr>
                <w:rFonts w:hint="eastAsia" w:ascii="等线" w:hAnsi="等线" w:eastAsia="等线" w:cs="宋体"/>
                <w:color w:val="000000"/>
                <w:kern w:val="0"/>
                <w:sz w:val="24"/>
              </w:rPr>
              <w:t>2</w:t>
            </w:r>
            <w:r>
              <w:rPr>
                <w:rFonts w:hint="eastAsia" w:ascii="宋体" w:hAnsi="宋体" w:eastAsia="宋体" w:cs="宋体"/>
                <w:color w:val="000000"/>
                <w:kern w:val="0"/>
                <w:sz w:val="24"/>
              </w:rPr>
              <w:t>）</w:t>
            </w:r>
          </w:p>
        </w:tc>
        <w:tc>
          <w:tcPr>
            <w:tcW w:w="5529" w:type="dxa"/>
            <w:tcBorders>
              <w:top w:val="nil"/>
              <w:left w:val="nil"/>
              <w:bottom w:val="single" w:color="auto" w:sz="8" w:space="0"/>
              <w:right w:val="single" w:color="auto" w:sz="8" w:space="0"/>
            </w:tcBorders>
            <w:shd w:val="clear" w:color="auto" w:fill="auto"/>
            <w:vAlign w:val="center"/>
          </w:tcPr>
          <w:p w14:paraId="293EB974">
            <w:pPr>
              <w:widowControl/>
              <w:rPr>
                <w:rFonts w:hint="eastAsia" w:ascii="仿宋_GB2312" w:hAnsi="等线" w:eastAsia="仿宋_GB2312" w:cs="宋体"/>
                <w:color w:val="000000"/>
                <w:kern w:val="0"/>
                <w:sz w:val="24"/>
              </w:rPr>
            </w:pPr>
            <w:r>
              <w:rPr>
                <w:rFonts w:hint="eastAsia" w:ascii="仿宋_GB2312" w:hAnsi="仿宋_GB2312" w:eastAsia="仿宋_GB2312" w:cs="仿宋_GB2312"/>
                <w:kern w:val="0"/>
                <w:sz w:val="24"/>
              </w:rPr>
              <w:t>供应商应具备通信行业主管部门颁发的相关电信业务经营许可证或经营范围包含基础电信业务的营业执照得10分，具备开展网络宽带专线业务或互联网接入服务业务的合法资质得5分，提供许可证书或营业执照的复印件</w:t>
            </w:r>
          </w:p>
        </w:tc>
        <w:tc>
          <w:tcPr>
            <w:tcW w:w="1038" w:type="dxa"/>
            <w:tcBorders>
              <w:top w:val="nil"/>
              <w:left w:val="nil"/>
              <w:bottom w:val="single" w:color="auto" w:sz="8" w:space="0"/>
              <w:right w:val="single" w:color="auto" w:sz="8" w:space="0"/>
            </w:tcBorders>
            <w:shd w:val="clear" w:color="auto" w:fill="auto"/>
            <w:vAlign w:val="center"/>
          </w:tcPr>
          <w:p w14:paraId="665D4DE9">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15</w:t>
            </w:r>
          </w:p>
        </w:tc>
      </w:tr>
      <w:tr w14:paraId="4B36B879">
        <w:tblPrEx>
          <w:tblCellMar>
            <w:top w:w="0" w:type="dxa"/>
            <w:left w:w="108" w:type="dxa"/>
            <w:bottom w:w="0" w:type="dxa"/>
            <w:right w:w="108" w:type="dxa"/>
          </w:tblCellMar>
        </w:tblPrEx>
        <w:trPr>
          <w:trHeight w:val="3762" w:hRule="atLeast"/>
        </w:trPr>
        <w:tc>
          <w:tcPr>
            <w:tcW w:w="807" w:type="dxa"/>
            <w:tcBorders>
              <w:top w:val="nil"/>
              <w:left w:val="single" w:color="auto" w:sz="8" w:space="0"/>
              <w:bottom w:val="single" w:color="auto" w:sz="8" w:space="0"/>
              <w:right w:val="single" w:color="auto" w:sz="8" w:space="0"/>
            </w:tcBorders>
            <w:shd w:val="clear" w:color="auto" w:fill="auto"/>
            <w:noWrap/>
            <w:vAlign w:val="center"/>
          </w:tcPr>
          <w:p w14:paraId="4B26FC1E">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5</w:t>
            </w:r>
          </w:p>
        </w:tc>
        <w:tc>
          <w:tcPr>
            <w:tcW w:w="1451" w:type="dxa"/>
            <w:tcBorders>
              <w:top w:val="nil"/>
              <w:left w:val="nil"/>
              <w:bottom w:val="single" w:color="auto" w:sz="8" w:space="0"/>
              <w:right w:val="single" w:color="auto" w:sz="8" w:space="0"/>
            </w:tcBorders>
            <w:shd w:val="clear" w:color="auto" w:fill="auto"/>
            <w:vAlign w:val="center"/>
          </w:tcPr>
          <w:p w14:paraId="31A2E99C">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技术方案</w:t>
            </w:r>
          </w:p>
        </w:tc>
        <w:tc>
          <w:tcPr>
            <w:tcW w:w="5529" w:type="dxa"/>
            <w:tcBorders>
              <w:top w:val="nil"/>
              <w:left w:val="nil"/>
              <w:bottom w:val="single" w:color="auto" w:sz="8" w:space="0"/>
              <w:right w:val="single" w:color="auto" w:sz="8" w:space="0"/>
            </w:tcBorders>
            <w:shd w:val="clear" w:color="auto" w:fill="auto"/>
            <w:vAlign w:val="center"/>
          </w:tcPr>
          <w:p w14:paraId="51E8CFED">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标人应针对本项目编制切实可行的技术方案，方案包括但不限于：①网络管理方案②项目进度计划③质量控制管理④网络资源保障⑤故障响应等进行评审：方案中包含以上5个要素且上述内容完整、切实可行，每缺少一项扣2分，有一处缺陷扣2分，本方案满分1</w:t>
            </w:r>
            <w:r>
              <w:rPr>
                <w:rFonts w:ascii="仿宋_GB2312" w:hAnsi="等线" w:eastAsia="仿宋_GB2312" w:cs="宋体"/>
                <w:color w:val="000000"/>
                <w:kern w:val="0"/>
                <w:sz w:val="24"/>
              </w:rPr>
              <w:t>0</w:t>
            </w:r>
            <w:r>
              <w:rPr>
                <w:rFonts w:hint="eastAsia" w:ascii="仿宋_GB2312" w:hAnsi="等线" w:eastAsia="仿宋_GB2312" w:cs="宋体"/>
                <w:color w:val="000000"/>
                <w:kern w:val="0"/>
                <w:sz w:val="24"/>
              </w:rPr>
              <w:t>分。（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1038" w:type="dxa"/>
            <w:tcBorders>
              <w:top w:val="nil"/>
              <w:left w:val="nil"/>
              <w:bottom w:val="single" w:color="auto" w:sz="8" w:space="0"/>
              <w:right w:val="single" w:color="auto" w:sz="8" w:space="0"/>
            </w:tcBorders>
            <w:shd w:val="clear" w:color="auto" w:fill="auto"/>
            <w:vAlign w:val="center"/>
          </w:tcPr>
          <w:p w14:paraId="6B7D9129">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r>
      <w:tr w14:paraId="356847AB">
        <w:tblPrEx>
          <w:tblCellMar>
            <w:top w:w="0" w:type="dxa"/>
            <w:left w:w="108" w:type="dxa"/>
            <w:bottom w:w="0" w:type="dxa"/>
            <w:right w:w="108" w:type="dxa"/>
          </w:tblCellMar>
        </w:tblPrEx>
        <w:trPr>
          <w:trHeight w:val="3502" w:hRule="atLeast"/>
        </w:trPr>
        <w:tc>
          <w:tcPr>
            <w:tcW w:w="807" w:type="dxa"/>
            <w:tcBorders>
              <w:top w:val="nil"/>
              <w:left w:val="single" w:color="auto" w:sz="8" w:space="0"/>
              <w:bottom w:val="single" w:color="auto" w:sz="8" w:space="0"/>
              <w:right w:val="single" w:color="auto" w:sz="8" w:space="0"/>
            </w:tcBorders>
            <w:shd w:val="clear" w:color="auto" w:fill="auto"/>
            <w:noWrap/>
            <w:vAlign w:val="center"/>
          </w:tcPr>
          <w:p w14:paraId="0D4FC710">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6</w:t>
            </w:r>
          </w:p>
        </w:tc>
        <w:tc>
          <w:tcPr>
            <w:tcW w:w="1451" w:type="dxa"/>
            <w:tcBorders>
              <w:top w:val="nil"/>
              <w:left w:val="nil"/>
              <w:bottom w:val="single" w:color="auto" w:sz="8" w:space="0"/>
              <w:right w:val="single" w:color="auto" w:sz="8" w:space="0"/>
            </w:tcBorders>
            <w:shd w:val="clear" w:color="auto" w:fill="auto"/>
            <w:vAlign w:val="center"/>
          </w:tcPr>
          <w:p w14:paraId="489460C4">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服务方案</w:t>
            </w:r>
          </w:p>
        </w:tc>
        <w:tc>
          <w:tcPr>
            <w:tcW w:w="5529" w:type="dxa"/>
            <w:tcBorders>
              <w:top w:val="nil"/>
              <w:left w:val="nil"/>
              <w:bottom w:val="single" w:color="auto" w:sz="8" w:space="0"/>
              <w:right w:val="single" w:color="auto" w:sz="8" w:space="0"/>
            </w:tcBorders>
            <w:shd w:val="clear" w:color="auto" w:fill="auto"/>
            <w:vAlign w:val="center"/>
          </w:tcPr>
          <w:p w14:paraId="7F5122A1">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标人应针对本项目编制切实可行的服务方案，方案包括但不限于：①服务体系②机构配置③工作流程④运行维护服务⑤服务保障方案等进行评审：方案中包含以上5个要素且上述内容完整、切实可行，每缺少一项扣2分，有一处缺陷扣2分，本方案满分1</w:t>
            </w:r>
            <w:r>
              <w:rPr>
                <w:rFonts w:ascii="仿宋_GB2312" w:hAnsi="等线" w:eastAsia="仿宋_GB2312" w:cs="宋体"/>
                <w:color w:val="000000"/>
                <w:kern w:val="0"/>
                <w:sz w:val="24"/>
              </w:rPr>
              <w:t>0</w:t>
            </w:r>
            <w:r>
              <w:rPr>
                <w:rFonts w:hint="eastAsia" w:ascii="仿宋_GB2312" w:hAnsi="等线" w:eastAsia="仿宋_GB2312" w:cs="宋体"/>
                <w:color w:val="000000"/>
                <w:kern w:val="0"/>
                <w:sz w:val="24"/>
              </w:rPr>
              <w:t>分。（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1038" w:type="dxa"/>
            <w:tcBorders>
              <w:top w:val="nil"/>
              <w:left w:val="nil"/>
              <w:bottom w:val="single" w:color="auto" w:sz="8" w:space="0"/>
              <w:right w:val="single" w:color="auto" w:sz="8" w:space="0"/>
            </w:tcBorders>
            <w:shd w:val="clear" w:color="auto" w:fill="auto"/>
            <w:vAlign w:val="center"/>
          </w:tcPr>
          <w:p w14:paraId="66AA7C1D">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r>
      <w:tr w14:paraId="21BB062C">
        <w:tblPrEx>
          <w:tblCellMar>
            <w:top w:w="0" w:type="dxa"/>
            <w:left w:w="108" w:type="dxa"/>
            <w:bottom w:w="0" w:type="dxa"/>
            <w:right w:w="108" w:type="dxa"/>
          </w:tblCellMar>
        </w:tblPrEx>
        <w:trPr>
          <w:trHeight w:val="990" w:hRule="atLeast"/>
        </w:trPr>
        <w:tc>
          <w:tcPr>
            <w:tcW w:w="807" w:type="dxa"/>
            <w:tcBorders>
              <w:top w:val="nil"/>
              <w:left w:val="single" w:color="auto" w:sz="8" w:space="0"/>
              <w:bottom w:val="single" w:color="auto" w:sz="8" w:space="0"/>
              <w:right w:val="single" w:color="auto" w:sz="8" w:space="0"/>
            </w:tcBorders>
            <w:shd w:val="clear" w:color="auto" w:fill="auto"/>
            <w:noWrap/>
            <w:vAlign w:val="center"/>
          </w:tcPr>
          <w:p w14:paraId="7C922A82">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7</w:t>
            </w:r>
          </w:p>
        </w:tc>
        <w:tc>
          <w:tcPr>
            <w:tcW w:w="1451" w:type="dxa"/>
            <w:tcBorders>
              <w:top w:val="nil"/>
              <w:left w:val="nil"/>
              <w:bottom w:val="single" w:color="auto" w:sz="8" w:space="0"/>
              <w:right w:val="single" w:color="auto" w:sz="8" w:space="0"/>
            </w:tcBorders>
            <w:shd w:val="clear" w:color="auto" w:fill="auto"/>
            <w:vAlign w:val="center"/>
          </w:tcPr>
          <w:p w14:paraId="0E75B0B2">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投</w:t>
            </w:r>
            <w:r>
              <w:rPr>
                <w:rFonts w:hint="eastAsia" w:ascii="等线" w:hAnsi="等线" w:eastAsia="等线" w:cs="宋体"/>
                <w:color w:val="000000"/>
                <w:kern w:val="0"/>
                <w:sz w:val="24"/>
              </w:rPr>
              <w:t>标报</w:t>
            </w:r>
            <w:r>
              <w:rPr>
                <w:rFonts w:hint="eastAsia" w:ascii="仿宋_GB2312" w:hAnsi="等线" w:eastAsia="仿宋_GB2312" w:cs="宋体"/>
                <w:color w:val="000000"/>
                <w:kern w:val="0"/>
                <w:sz w:val="24"/>
              </w:rPr>
              <w:t>价</w:t>
            </w:r>
          </w:p>
        </w:tc>
        <w:tc>
          <w:tcPr>
            <w:tcW w:w="5529" w:type="dxa"/>
            <w:tcBorders>
              <w:top w:val="nil"/>
              <w:left w:val="nil"/>
              <w:bottom w:val="single" w:color="auto" w:sz="8" w:space="0"/>
              <w:right w:val="single" w:color="auto" w:sz="8" w:space="0"/>
            </w:tcBorders>
            <w:shd w:val="clear" w:color="auto" w:fill="auto"/>
            <w:vAlign w:val="center"/>
          </w:tcPr>
          <w:p w14:paraId="54084CB1">
            <w:pPr>
              <w:widowControl/>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满足招标文件要求且投标价格最低的投标报价为评标基准价，按照下列公式计算每个供应商的投标报价得分：投标报价得分=（评标基准价/投标报价）×20</w:t>
            </w:r>
          </w:p>
        </w:tc>
        <w:tc>
          <w:tcPr>
            <w:tcW w:w="1038" w:type="dxa"/>
            <w:tcBorders>
              <w:top w:val="nil"/>
              <w:left w:val="nil"/>
              <w:bottom w:val="single" w:color="auto" w:sz="8" w:space="0"/>
              <w:right w:val="single" w:color="auto" w:sz="8" w:space="0"/>
            </w:tcBorders>
            <w:shd w:val="clear" w:color="auto" w:fill="auto"/>
            <w:vAlign w:val="center"/>
          </w:tcPr>
          <w:p w14:paraId="5D730CB3">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20</w:t>
            </w:r>
          </w:p>
        </w:tc>
      </w:tr>
    </w:tbl>
    <w:p w14:paraId="270A4967">
      <w:pPr>
        <w:rPr>
          <w:rFonts w:hint="eastAsia"/>
        </w:rPr>
      </w:pPr>
    </w:p>
    <w:p w14:paraId="67419881">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8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
    <w:name w:val="Body Text First Indent"/>
    <w:basedOn w:val="1"/>
    <w:unhideWhenUsed/>
    <w:qFormat/>
    <w:uiPriority w:val="99"/>
    <w:pPr>
      <w:ind w:firstLine="420" w:firstLineChars="100"/>
    </w:pPr>
    <w:rPr>
      <w:rFonts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2025-06-09T00:29:25Z</dcterms:created>
  <dc:creator>Administrator</dc:creator>
  <cp:lastModifiedBy>WPS_262704231</cp:lastModifiedBy>
  <dcterms:modified xsi:type="dcterms:W3CDTF">2025-06-09T00:30:24Z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eyJoZGlkIjoiZDU1MTZjNDcxMjk5ZGM4NjkxZTA3NGU4OTMzYzljMWMiLCJ1c2VySWQiOiIyNjI3MDQyMzEifQ==</vt:lpwstr>
  </property>
  <property fmtid="{D5CDD505-2E9C-101B-9397-08002B2CF9AE}" pid="4" name="ICV">
    <vt:lpwstr>D798ECEE159347B0BE8BABEB83BD4C0C_12</vt:lpwstr>
  </property>
</Properties>
</file>